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0C" w:rsidRPr="006B770C" w:rsidRDefault="006B770C" w:rsidP="006B770C">
      <w:pPr>
        <w:outlineLvl w:val="0"/>
        <w:rPr>
          <w:rFonts w:ascii="黑体" w:eastAsia="黑体" w:hAnsi="黑体"/>
          <w:sz w:val="32"/>
          <w:szCs w:val="32"/>
        </w:rPr>
      </w:pPr>
      <w:bookmarkStart w:id="0" w:name="zhengwen"/>
      <w:r w:rsidRPr="006B770C">
        <w:rPr>
          <w:rFonts w:ascii="黑体" w:eastAsia="黑体" w:hAnsi="黑体" w:hint="eastAsia"/>
          <w:sz w:val="32"/>
          <w:szCs w:val="32"/>
        </w:rPr>
        <w:t>附件3</w:t>
      </w:r>
    </w:p>
    <w:p w:rsidR="006B770C" w:rsidRPr="006B770C" w:rsidRDefault="006B770C" w:rsidP="006B770C">
      <w:pPr>
        <w:outlineLvl w:val="0"/>
        <w:rPr>
          <w:rFonts w:ascii="仿宋" w:eastAsia="仿宋" w:hAnsi="仿宋"/>
          <w:sz w:val="32"/>
          <w:szCs w:val="32"/>
        </w:rPr>
      </w:pPr>
    </w:p>
    <w:p w:rsidR="006B770C" w:rsidRPr="006B770C" w:rsidRDefault="006B770C" w:rsidP="006B770C">
      <w:pPr>
        <w:spacing w:line="360" w:lineRule="auto"/>
        <w:jc w:val="center"/>
        <w:rPr>
          <w:rFonts w:ascii="仿宋" w:eastAsia="仿宋" w:hAnsi="仿宋"/>
          <w:sz w:val="32"/>
          <w:szCs w:val="32"/>
        </w:rPr>
      </w:pPr>
      <w:bookmarkStart w:id="1" w:name="_Toc122944242"/>
      <w:bookmarkStart w:id="2" w:name="_Toc122946411"/>
      <w:r w:rsidRPr="006B770C">
        <w:rPr>
          <w:rFonts w:ascii="仿宋" w:eastAsia="仿宋" w:hAnsi="仿宋" w:hint="eastAsia"/>
          <w:sz w:val="32"/>
          <w:szCs w:val="32"/>
        </w:rPr>
        <w:t>MDI用CFCs库存使用申请表</w:t>
      </w:r>
    </w:p>
    <w:p w:rsidR="006B770C" w:rsidRPr="006B770C" w:rsidRDefault="006B770C" w:rsidP="006B770C">
      <w:pPr>
        <w:pStyle w:val="1"/>
        <w:spacing w:after="0" w:line="360" w:lineRule="auto"/>
        <w:ind w:left="0" w:firstLine="0"/>
        <w:rPr>
          <w:rFonts w:ascii="仿宋" w:eastAsia="仿宋" w:hAnsi="仿宋"/>
          <w:bCs/>
          <w:i w:val="0"/>
          <w:sz w:val="32"/>
          <w:szCs w:val="32"/>
          <w:lang w:eastAsia="zh-CN"/>
        </w:rPr>
      </w:pPr>
    </w:p>
    <w:p w:rsidR="006B770C" w:rsidRPr="006B770C" w:rsidRDefault="006B770C" w:rsidP="006B770C">
      <w:pPr>
        <w:spacing w:line="360" w:lineRule="auto"/>
        <w:rPr>
          <w:rFonts w:ascii="仿宋" w:eastAsia="仿宋" w:hAnsi="仿宋"/>
          <w:b/>
          <w:bCs/>
          <w:sz w:val="32"/>
          <w:szCs w:val="32"/>
        </w:rPr>
      </w:pPr>
      <w:r w:rsidRPr="006B770C">
        <w:rPr>
          <w:rFonts w:ascii="仿宋" w:eastAsia="仿宋" w:hAnsi="仿宋" w:hint="eastAsia"/>
          <w:b/>
          <w:bCs/>
          <w:sz w:val="32"/>
          <w:szCs w:val="32"/>
        </w:rPr>
        <w:t>说明：</w:t>
      </w:r>
    </w:p>
    <w:p w:rsidR="006B770C" w:rsidRPr="006B770C" w:rsidRDefault="006B770C" w:rsidP="006B770C">
      <w:pPr>
        <w:pStyle w:val="a5"/>
        <w:spacing w:before="0" w:after="0" w:line="520" w:lineRule="exact"/>
        <w:ind w:firstLineChars="200" w:firstLine="640"/>
        <w:rPr>
          <w:rFonts w:ascii="仿宋" w:eastAsia="仿宋" w:hAnsi="仿宋"/>
          <w:kern w:val="0"/>
          <w:sz w:val="32"/>
          <w:szCs w:val="32"/>
        </w:rPr>
      </w:pPr>
      <w:r w:rsidRPr="006B770C">
        <w:rPr>
          <w:rFonts w:ascii="仿宋" w:eastAsia="仿宋" w:hAnsi="仿宋" w:hint="eastAsia"/>
          <w:sz w:val="32"/>
          <w:szCs w:val="32"/>
        </w:rPr>
        <w:t>名词"</w:t>
      </w:r>
      <w:r w:rsidRPr="006B770C">
        <w:rPr>
          <w:rFonts w:ascii="仿宋" w:eastAsia="仿宋" w:hAnsi="仿宋" w:hint="eastAsia"/>
          <w:b/>
          <w:sz w:val="32"/>
          <w:szCs w:val="32"/>
        </w:rPr>
        <w:t>药用吸入式气雾剂（MDI）</w:t>
      </w:r>
      <w:r w:rsidRPr="006B770C">
        <w:rPr>
          <w:rFonts w:ascii="仿宋" w:eastAsia="仿宋" w:hAnsi="仿宋" w:hint="eastAsia"/>
          <w:sz w:val="32"/>
          <w:szCs w:val="32"/>
        </w:rPr>
        <w:t>"</w:t>
      </w:r>
      <w:r w:rsidRPr="006B770C">
        <w:rPr>
          <w:rFonts w:ascii="仿宋" w:eastAsia="仿宋" w:hAnsi="仿宋" w:hint="eastAsia"/>
          <w:kern w:val="0"/>
          <w:sz w:val="32"/>
          <w:szCs w:val="32"/>
        </w:rPr>
        <w:t>是指药物与适宜的抛射剂共同分装于具有定量系统阀门系统的耐压容器中，使用时借助抛射剂的压力将内容物成雾状喷出，由患者吸入至肺部，用于治疗哮喘和慢性阻塞性肺病（COPD）的制剂。</w:t>
      </w:r>
    </w:p>
    <w:p w:rsidR="006B770C" w:rsidRPr="006B770C" w:rsidRDefault="006B770C" w:rsidP="006B770C">
      <w:pPr>
        <w:pStyle w:val="a6"/>
        <w:spacing w:after="0" w:line="360" w:lineRule="auto"/>
        <w:ind w:firstLineChars="200" w:firstLine="640"/>
        <w:rPr>
          <w:rFonts w:ascii="仿宋" w:eastAsia="仿宋" w:hAnsi="仿宋"/>
          <w:kern w:val="0"/>
          <w:sz w:val="32"/>
          <w:szCs w:val="32"/>
        </w:rPr>
      </w:pPr>
    </w:p>
    <w:p w:rsidR="006B770C" w:rsidRPr="006B770C" w:rsidRDefault="006B770C" w:rsidP="006B770C">
      <w:pPr>
        <w:pStyle w:val="a6"/>
        <w:spacing w:after="0" w:line="360" w:lineRule="auto"/>
        <w:ind w:firstLineChars="200" w:firstLine="640"/>
        <w:rPr>
          <w:rFonts w:ascii="仿宋" w:eastAsia="仿宋" w:hAnsi="仿宋"/>
          <w:sz w:val="32"/>
          <w:szCs w:val="32"/>
        </w:rPr>
      </w:pPr>
    </w:p>
    <w:p w:rsidR="006B770C" w:rsidRPr="006B770C" w:rsidRDefault="006B770C" w:rsidP="006B770C">
      <w:pPr>
        <w:spacing w:line="360" w:lineRule="auto"/>
        <w:rPr>
          <w:rFonts w:ascii="仿宋" w:eastAsia="仿宋" w:hAnsi="仿宋"/>
          <w:b/>
          <w:bCs/>
          <w:sz w:val="32"/>
          <w:szCs w:val="32"/>
        </w:rPr>
      </w:pPr>
      <w:r w:rsidRPr="006B770C">
        <w:rPr>
          <w:rFonts w:ascii="仿宋" w:eastAsia="仿宋" w:hAnsi="仿宋" w:hint="eastAsia"/>
          <w:b/>
          <w:bCs/>
          <w:sz w:val="32"/>
          <w:szCs w:val="32"/>
        </w:rPr>
        <w:t>请提供下列企业信息：</w:t>
      </w:r>
    </w:p>
    <w:p w:rsidR="006B770C" w:rsidRPr="006B770C" w:rsidRDefault="006B770C" w:rsidP="006B770C">
      <w:pPr>
        <w:spacing w:line="360" w:lineRule="auto"/>
        <w:rPr>
          <w:rFonts w:ascii="仿宋" w:eastAsia="仿宋" w:hAnsi="仿宋"/>
          <w:b/>
          <w:bCs/>
          <w:sz w:val="32"/>
          <w:szCs w:val="32"/>
        </w:rPr>
      </w:pP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企业名称：</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地    址：</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联 系 人：</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职    务：</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电    话：</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传    真：</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 xml:space="preserve">    E– mail：</w:t>
      </w:r>
    </w:p>
    <w:p w:rsidR="006B770C" w:rsidRPr="006B770C" w:rsidRDefault="006B770C" w:rsidP="006B770C">
      <w:pPr>
        <w:pStyle w:val="10"/>
        <w:spacing w:after="0" w:line="360" w:lineRule="auto"/>
        <w:ind w:left="0" w:right="0"/>
        <w:rPr>
          <w:rFonts w:ascii="仿宋" w:eastAsia="仿宋" w:hAnsi="仿宋"/>
          <w:sz w:val="32"/>
          <w:szCs w:val="32"/>
        </w:rPr>
      </w:pPr>
    </w:p>
    <w:p w:rsidR="006B770C" w:rsidRPr="006B770C" w:rsidRDefault="006B770C" w:rsidP="006B770C">
      <w:pPr>
        <w:pStyle w:val="SkaddenStyle1"/>
        <w:tabs>
          <w:tab w:val="left" w:pos="420"/>
        </w:tabs>
        <w:spacing w:after="0" w:line="360" w:lineRule="auto"/>
        <w:ind w:left="0" w:firstLine="0"/>
        <w:rPr>
          <w:rFonts w:ascii="仿宋" w:eastAsia="仿宋" w:hAnsi="仿宋"/>
          <w:b/>
          <w:bCs/>
          <w:sz w:val="32"/>
          <w:szCs w:val="32"/>
        </w:rPr>
      </w:pPr>
      <w:r w:rsidRPr="006B770C">
        <w:rPr>
          <w:rFonts w:ascii="仿宋" w:eastAsia="仿宋" w:hAnsi="仿宋" w:hint="eastAsia"/>
          <w:sz w:val="32"/>
          <w:szCs w:val="32"/>
        </w:rPr>
        <w:br w:type="page"/>
      </w:r>
      <w:r w:rsidRPr="006B770C">
        <w:rPr>
          <w:rFonts w:ascii="仿宋" w:eastAsia="仿宋" w:hAnsi="仿宋" w:hint="eastAsia"/>
          <w:b/>
          <w:bCs/>
          <w:sz w:val="32"/>
          <w:szCs w:val="32"/>
        </w:rPr>
        <w:lastRenderedPageBreak/>
        <w:t>I. 申请概述</w:t>
      </w:r>
    </w:p>
    <w:p w:rsidR="006B770C" w:rsidRPr="006B770C" w:rsidRDefault="006B770C" w:rsidP="006B770C">
      <w:pPr>
        <w:pStyle w:val="SkaddenStyle2"/>
        <w:tabs>
          <w:tab w:val="clear" w:pos="1440"/>
          <w:tab w:val="left" w:pos="420"/>
        </w:tabs>
        <w:spacing w:after="0" w:line="360" w:lineRule="auto"/>
        <w:ind w:left="768" w:hangingChars="240" w:hanging="768"/>
        <w:jc w:val="both"/>
        <w:rPr>
          <w:rFonts w:ascii="仿宋" w:eastAsia="仿宋" w:hAnsi="仿宋"/>
          <w:color w:val="auto"/>
          <w:sz w:val="32"/>
          <w:szCs w:val="32"/>
        </w:rPr>
      </w:pPr>
      <w:r w:rsidRPr="006B770C">
        <w:rPr>
          <w:rFonts w:ascii="仿宋" w:eastAsia="仿宋" w:hAnsi="仿宋" w:hint="eastAsia"/>
          <w:color w:val="auto"/>
          <w:sz w:val="32"/>
          <w:szCs w:val="32"/>
        </w:rPr>
        <w:t>1. 请指出产品的用途并进行详细描述。</w:t>
      </w:r>
    </w:p>
    <w:p w:rsidR="006B770C" w:rsidRPr="006B770C" w:rsidRDefault="006B770C" w:rsidP="006B770C">
      <w:pPr>
        <w:pStyle w:val="SkaddenStyle2"/>
        <w:tabs>
          <w:tab w:val="clear" w:pos="1440"/>
          <w:tab w:val="left" w:pos="420"/>
        </w:tabs>
        <w:snapToGrid w:val="0"/>
        <w:spacing w:after="0" w:line="360" w:lineRule="auto"/>
        <w:ind w:left="0" w:firstLine="0"/>
        <w:jc w:val="both"/>
        <w:rPr>
          <w:rFonts w:ascii="仿宋" w:eastAsia="仿宋" w:hAnsi="仿宋"/>
          <w:color w:val="auto"/>
          <w:sz w:val="32"/>
          <w:szCs w:val="32"/>
        </w:rPr>
      </w:pPr>
      <w:r w:rsidRPr="006B770C">
        <w:rPr>
          <w:rFonts w:ascii="仿宋" w:eastAsia="仿宋" w:hAnsi="仿宋" w:hint="eastAsia"/>
          <w:color w:val="auto"/>
          <w:sz w:val="32"/>
          <w:szCs w:val="32"/>
        </w:rPr>
        <w:t>要求：表明该产品用于何种疾病或疗法，生产中药和二甲硅油气雾剂的MDI企业需提供使用库存的理由及CFCs替代需要的时间。</w:t>
      </w:r>
    </w:p>
    <w:p w:rsidR="006B770C" w:rsidRPr="006B770C" w:rsidRDefault="006B770C" w:rsidP="00F7523D">
      <w:pPr>
        <w:pStyle w:val="SkaddenStyle2"/>
        <w:tabs>
          <w:tab w:val="clear" w:pos="1440"/>
          <w:tab w:val="left" w:pos="420"/>
        </w:tabs>
        <w:spacing w:after="0" w:line="360" w:lineRule="auto"/>
        <w:ind w:left="765" w:hangingChars="239" w:hanging="765"/>
        <w:jc w:val="both"/>
        <w:rPr>
          <w:rFonts w:ascii="仿宋" w:eastAsia="仿宋" w:hAnsi="仿宋"/>
          <w:b/>
          <w:color w:val="auto"/>
          <w:sz w:val="32"/>
          <w:szCs w:val="32"/>
        </w:rPr>
      </w:pPr>
    </w:p>
    <w:p w:rsidR="006B770C" w:rsidRPr="006B770C" w:rsidRDefault="006B770C" w:rsidP="006B770C">
      <w:pPr>
        <w:pStyle w:val="SkaddenStyle2"/>
        <w:tabs>
          <w:tab w:val="clear" w:pos="1440"/>
          <w:tab w:val="left" w:pos="420"/>
        </w:tabs>
        <w:spacing w:after="0" w:line="360" w:lineRule="auto"/>
        <w:ind w:left="768" w:hangingChars="240" w:hanging="768"/>
        <w:jc w:val="both"/>
        <w:rPr>
          <w:rFonts w:ascii="仿宋" w:eastAsia="仿宋" w:hAnsi="仿宋"/>
          <w:color w:val="auto"/>
          <w:sz w:val="32"/>
          <w:szCs w:val="32"/>
        </w:rPr>
      </w:pPr>
      <w:r w:rsidRPr="006B770C">
        <w:rPr>
          <w:rFonts w:ascii="仿宋" w:eastAsia="仿宋" w:hAnsi="仿宋" w:hint="eastAsia"/>
          <w:color w:val="auto"/>
          <w:sz w:val="32"/>
          <w:szCs w:val="32"/>
        </w:rPr>
        <w:t>2. 请指出产品中的活性成分。</w:t>
      </w:r>
    </w:p>
    <w:p w:rsidR="006B770C" w:rsidRPr="006B770C" w:rsidRDefault="006B770C" w:rsidP="00F7523D">
      <w:pPr>
        <w:pStyle w:val="SkaddenStyle2"/>
        <w:tabs>
          <w:tab w:val="clear" w:pos="1440"/>
          <w:tab w:val="left" w:pos="420"/>
        </w:tabs>
        <w:spacing w:after="0" w:line="360" w:lineRule="auto"/>
        <w:ind w:left="765" w:hangingChars="239" w:hanging="765"/>
        <w:jc w:val="both"/>
        <w:rPr>
          <w:rFonts w:ascii="仿宋" w:eastAsia="仿宋" w:hAnsi="仿宋"/>
          <w:b/>
          <w:color w:val="auto"/>
          <w:sz w:val="32"/>
          <w:szCs w:val="32"/>
        </w:rPr>
      </w:pPr>
    </w:p>
    <w:p w:rsidR="006B770C" w:rsidRPr="006B770C" w:rsidRDefault="006B770C" w:rsidP="006B770C">
      <w:pPr>
        <w:pStyle w:val="SkaddenStyle2"/>
        <w:tabs>
          <w:tab w:val="clear" w:pos="1440"/>
          <w:tab w:val="left" w:pos="420"/>
        </w:tabs>
        <w:spacing w:after="0" w:line="360" w:lineRule="auto"/>
        <w:ind w:left="0" w:firstLine="0"/>
        <w:jc w:val="both"/>
        <w:rPr>
          <w:rFonts w:ascii="仿宋" w:eastAsia="仿宋" w:hAnsi="仿宋"/>
          <w:color w:val="auto"/>
          <w:sz w:val="32"/>
          <w:szCs w:val="32"/>
        </w:rPr>
      </w:pPr>
      <w:r w:rsidRPr="006B770C">
        <w:rPr>
          <w:rFonts w:ascii="仿宋" w:eastAsia="仿宋" w:hAnsi="仿宋" w:hint="eastAsia"/>
          <w:color w:val="auto"/>
          <w:sz w:val="32"/>
          <w:szCs w:val="32"/>
        </w:rPr>
        <w:t>3.请在下表中填写每种活性成分在每个目标市场销售或分销时所需的氟氯化碳（CFCs）年申请使用量。</w:t>
      </w:r>
    </w:p>
    <w:tbl>
      <w:tblPr>
        <w:tblW w:w="7500" w:type="dxa"/>
        <w:jc w:val="center"/>
        <w:tblLayout w:type="fixed"/>
        <w:tblLook w:val="00A0"/>
      </w:tblPr>
      <w:tblGrid>
        <w:gridCol w:w="3259"/>
        <w:gridCol w:w="1732"/>
        <w:gridCol w:w="2509"/>
      </w:tblGrid>
      <w:tr w:rsidR="006B770C" w:rsidRPr="006B770C" w:rsidTr="006B770C">
        <w:trPr>
          <w:trHeight w:val="741"/>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jc w:val="center"/>
              <w:rPr>
                <w:rFonts w:ascii="仿宋" w:eastAsia="仿宋" w:hAnsi="仿宋" w:cs="宋体"/>
                <w:sz w:val="32"/>
                <w:szCs w:val="32"/>
              </w:rPr>
            </w:pPr>
            <w:r w:rsidRPr="006B770C">
              <w:rPr>
                <w:rFonts w:ascii="仿宋" w:eastAsia="仿宋" w:hAnsi="仿宋" w:cs="宋体" w:hint="eastAsia"/>
                <w:sz w:val="32"/>
                <w:szCs w:val="32"/>
              </w:rPr>
              <w:t>活性成分名称</w:t>
            </w:r>
          </w:p>
        </w:tc>
        <w:tc>
          <w:tcPr>
            <w:tcW w:w="1732" w:type="dxa"/>
            <w:tcBorders>
              <w:top w:val="single" w:sz="4" w:space="0" w:color="auto"/>
              <w:left w:val="nil"/>
              <w:bottom w:val="single" w:sz="4" w:space="0" w:color="auto"/>
              <w:right w:val="single" w:sz="4" w:space="0" w:color="auto"/>
            </w:tcBorders>
            <w:shd w:val="clear" w:color="auto" w:fill="FFFFFF"/>
            <w:vAlign w:val="center"/>
            <w:hideMark/>
          </w:tcPr>
          <w:p w:rsidR="006B770C" w:rsidRPr="006B770C" w:rsidRDefault="006B770C">
            <w:pPr>
              <w:jc w:val="center"/>
              <w:rPr>
                <w:rFonts w:ascii="仿宋" w:eastAsia="仿宋" w:hAnsi="仿宋" w:cs="宋体"/>
                <w:sz w:val="32"/>
                <w:szCs w:val="32"/>
              </w:rPr>
            </w:pPr>
            <w:r w:rsidRPr="006B770C">
              <w:rPr>
                <w:rFonts w:ascii="仿宋" w:eastAsia="仿宋" w:hAnsi="仿宋" w:hint="eastAsia"/>
                <w:sz w:val="32"/>
                <w:szCs w:val="32"/>
              </w:rPr>
              <w:t>目标销售或分销市场</w:t>
            </w:r>
          </w:p>
        </w:tc>
        <w:tc>
          <w:tcPr>
            <w:tcW w:w="2509"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jc w:val="center"/>
              <w:rPr>
                <w:rFonts w:ascii="仿宋" w:eastAsia="仿宋" w:hAnsi="仿宋" w:cs="宋体"/>
                <w:sz w:val="32"/>
                <w:szCs w:val="32"/>
              </w:rPr>
            </w:pPr>
            <w:r w:rsidRPr="006B770C">
              <w:rPr>
                <w:rFonts w:ascii="仿宋" w:eastAsia="仿宋" w:hAnsi="仿宋" w:cs="宋体" w:hint="eastAsia"/>
                <w:sz w:val="32"/>
                <w:szCs w:val="32"/>
              </w:rPr>
              <w:t>2016年CFCs用量</w:t>
            </w:r>
          </w:p>
          <w:p w:rsidR="006B770C" w:rsidRPr="006B770C" w:rsidRDefault="006B770C">
            <w:pPr>
              <w:jc w:val="center"/>
              <w:rPr>
                <w:rFonts w:ascii="仿宋" w:eastAsia="仿宋" w:hAnsi="仿宋" w:cs="宋体"/>
                <w:sz w:val="32"/>
                <w:szCs w:val="32"/>
              </w:rPr>
            </w:pPr>
            <w:r w:rsidRPr="006B770C">
              <w:rPr>
                <w:rFonts w:ascii="仿宋" w:eastAsia="仿宋" w:hAnsi="仿宋" w:hint="eastAsia"/>
                <w:bCs/>
                <w:sz w:val="32"/>
                <w:szCs w:val="32"/>
              </w:rPr>
              <w:t>（吨）</w:t>
            </w:r>
          </w:p>
        </w:tc>
      </w:tr>
      <w:tr w:rsidR="006B770C" w:rsidRPr="006B770C" w:rsidTr="006B770C">
        <w:trPr>
          <w:trHeight w:val="270"/>
          <w:jc w:val="center"/>
        </w:trPr>
        <w:tc>
          <w:tcPr>
            <w:tcW w:w="3260" w:type="dxa"/>
            <w:tcBorders>
              <w:top w:val="nil"/>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c>
          <w:tcPr>
            <w:tcW w:w="1732" w:type="dxa"/>
            <w:tcBorders>
              <w:top w:val="nil"/>
              <w:left w:val="nil"/>
              <w:bottom w:val="single" w:sz="4" w:space="0" w:color="auto"/>
              <w:right w:val="single" w:sz="4" w:space="0" w:color="auto"/>
            </w:tcBorders>
            <w:shd w:val="clear" w:color="auto" w:fill="FFFFFF"/>
            <w:vAlign w:val="center"/>
          </w:tcPr>
          <w:p w:rsidR="006B770C" w:rsidRPr="006B770C" w:rsidRDefault="006B770C">
            <w:pPr>
              <w:jc w:val="center"/>
              <w:rPr>
                <w:rFonts w:ascii="仿宋" w:eastAsia="仿宋" w:hAnsi="仿宋" w:cs="宋体"/>
                <w:sz w:val="32"/>
                <w:szCs w:val="32"/>
              </w:rPr>
            </w:pP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rsidR="006B770C" w:rsidRPr="006B770C" w:rsidRDefault="006B770C">
            <w:pPr>
              <w:jc w:val="center"/>
              <w:rPr>
                <w:rFonts w:ascii="仿宋" w:eastAsia="仿宋" w:hAnsi="仿宋" w:cs="宋体"/>
                <w:sz w:val="32"/>
                <w:szCs w:val="32"/>
              </w:rPr>
            </w:pPr>
          </w:p>
        </w:tc>
      </w:tr>
      <w:tr w:rsidR="006B770C" w:rsidRPr="006B770C" w:rsidTr="006B770C">
        <w:trPr>
          <w:trHeight w:val="270"/>
          <w:jc w:val="center"/>
        </w:trPr>
        <w:tc>
          <w:tcPr>
            <w:tcW w:w="3260" w:type="dxa"/>
            <w:tcBorders>
              <w:top w:val="nil"/>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c>
          <w:tcPr>
            <w:tcW w:w="1732" w:type="dxa"/>
            <w:tcBorders>
              <w:top w:val="nil"/>
              <w:left w:val="nil"/>
              <w:bottom w:val="single" w:sz="4" w:space="0" w:color="auto"/>
              <w:right w:val="single" w:sz="4" w:space="0" w:color="auto"/>
            </w:tcBorders>
            <w:shd w:val="clear" w:color="auto" w:fill="FFFFFF"/>
            <w:vAlign w:val="center"/>
          </w:tcPr>
          <w:p w:rsidR="006B770C" w:rsidRPr="006B770C" w:rsidRDefault="006B770C">
            <w:pPr>
              <w:jc w:val="center"/>
              <w:rPr>
                <w:rFonts w:ascii="仿宋" w:eastAsia="仿宋" w:hAnsi="仿宋" w:cs="宋体"/>
                <w:sz w:val="32"/>
                <w:szCs w:val="32"/>
              </w:rPr>
            </w:pPr>
          </w:p>
        </w:tc>
        <w:tc>
          <w:tcPr>
            <w:tcW w:w="2509"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r>
      <w:tr w:rsidR="006B770C" w:rsidRPr="006B770C" w:rsidTr="006B770C">
        <w:trPr>
          <w:trHeight w:val="270"/>
          <w:jc w:val="center"/>
        </w:trPr>
        <w:tc>
          <w:tcPr>
            <w:tcW w:w="3260" w:type="dxa"/>
            <w:tcBorders>
              <w:top w:val="nil"/>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c>
          <w:tcPr>
            <w:tcW w:w="1732" w:type="dxa"/>
            <w:tcBorders>
              <w:top w:val="nil"/>
              <w:left w:val="nil"/>
              <w:bottom w:val="single" w:sz="4" w:space="0" w:color="auto"/>
              <w:right w:val="single" w:sz="4" w:space="0" w:color="auto"/>
            </w:tcBorders>
            <w:shd w:val="clear" w:color="auto" w:fill="FFFFFF"/>
            <w:vAlign w:val="center"/>
          </w:tcPr>
          <w:p w:rsidR="006B770C" w:rsidRPr="006B770C" w:rsidRDefault="006B770C">
            <w:pPr>
              <w:jc w:val="center"/>
              <w:rPr>
                <w:rFonts w:ascii="仿宋" w:eastAsia="仿宋" w:hAnsi="仿宋" w:cs="宋体"/>
                <w:sz w:val="32"/>
                <w:szCs w:val="32"/>
              </w:rPr>
            </w:pPr>
          </w:p>
        </w:tc>
        <w:tc>
          <w:tcPr>
            <w:tcW w:w="2509"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r>
      <w:tr w:rsidR="006B770C" w:rsidRPr="006B770C" w:rsidTr="006B770C">
        <w:trPr>
          <w:trHeight w:val="270"/>
          <w:jc w:val="center"/>
        </w:trPr>
        <w:tc>
          <w:tcPr>
            <w:tcW w:w="3260" w:type="dxa"/>
            <w:tcBorders>
              <w:top w:val="nil"/>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c>
          <w:tcPr>
            <w:tcW w:w="1732" w:type="dxa"/>
            <w:tcBorders>
              <w:top w:val="nil"/>
              <w:left w:val="nil"/>
              <w:bottom w:val="single" w:sz="4" w:space="0" w:color="auto"/>
              <w:right w:val="single" w:sz="4" w:space="0" w:color="auto"/>
            </w:tcBorders>
            <w:shd w:val="clear" w:color="auto" w:fill="FFFFFF"/>
            <w:vAlign w:val="center"/>
          </w:tcPr>
          <w:p w:rsidR="006B770C" w:rsidRPr="006B770C" w:rsidRDefault="006B770C">
            <w:pPr>
              <w:jc w:val="center"/>
              <w:rPr>
                <w:rFonts w:ascii="仿宋" w:eastAsia="仿宋" w:hAnsi="仿宋" w:cs="宋体"/>
                <w:sz w:val="32"/>
                <w:szCs w:val="32"/>
              </w:rPr>
            </w:pPr>
          </w:p>
        </w:tc>
        <w:tc>
          <w:tcPr>
            <w:tcW w:w="2509"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jc w:val="center"/>
              <w:rPr>
                <w:rFonts w:ascii="仿宋" w:eastAsia="仿宋" w:hAnsi="仿宋" w:cs="宋体"/>
                <w:sz w:val="32"/>
                <w:szCs w:val="32"/>
              </w:rPr>
            </w:pPr>
          </w:p>
        </w:tc>
      </w:tr>
    </w:tbl>
    <w:p w:rsidR="006B770C" w:rsidRPr="006B770C" w:rsidRDefault="006B770C" w:rsidP="006B770C">
      <w:pPr>
        <w:pStyle w:val="SkaddenStyle2"/>
        <w:tabs>
          <w:tab w:val="clear" w:pos="1440"/>
          <w:tab w:val="left" w:pos="420"/>
        </w:tabs>
        <w:spacing w:after="0" w:line="360" w:lineRule="auto"/>
        <w:ind w:left="0" w:firstLine="0"/>
        <w:jc w:val="both"/>
        <w:rPr>
          <w:rFonts w:ascii="仿宋" w:eastAsia="仿宋" w:hAnsi="仿宋"/>
          <w:color w:val="auto"/>
          <w:sz w:val="32"/>
          <w:szCs w:val="32"/>
        </w:rPr>
      </w:pPr>
    </w:p>
    <w:p w:rsidR="006B770C" w:rsidRPr="006B770C" w:rsidRDefault="006B770C" w:rsidP="006B770C">
      <w:pPr>
        <w:spacing w:line="360" w:lineRule="auto"/>
        <w:rPr>
          <w:rFonts w:ascii="仿宋" w:eastAsia="仿宋" w:hAnsi="仿宋"/>
          <w:b/>
          <w:bCs/>
          <w:sz w:val="32"/>
          <w:szCs w:val="32"/>
        </w:rPr>
      </w:pPr>
      <w:r w:rsidRPr="006B770C">
        <w:rPr>
          <w:rFonts w:ascii="仿宋" w:eastAsia="仿宋" w:hAnsi="仿宋" w:hint="eastAsia"/>
          <w:b/>
          <w:bCs/>
          <w:sz w:val="32"/>
          <w:szCs w:val="32"/>
        </w:rPr>
        <w:t>Ⅱ. 申请内容</w:t>
      </w:r>
    </w:p>
    <w:p w:rsidR="006B770C" w:rsidRPr="006B770C" w:rsidRDefault="006B770C" w:rsidP="006B770C">
      <w:pPr>
        <w:tabs>
          <w:tab w:val="left" w:pos="1440"/>
        </w:tabs>
        <w:spacing w:line="360" w:lineRule="auto"/>
        <w:rPr>
          <w:rFonts w:ascii="仿宋" w:eastAsia="仿宋" w:hAnsi="仿宋"/>
          <w:sz w:val="32"/>
          <w:szCs w:val="32"/>
        </w:rPr>
      </w:pPr>
      <w:r w:rsidRPr="006B770C">
        <w:rPr>
          <w:rFonts w:ascii="仿宋" w:eastAsia="仿宋" w:hAnsi="仿宋" w:hint="eastAsia"/>
          <w:b/>
          <w:sz w:val="32"/>
          <w:szCs w:val="32"/>
        </w:rPr>
        <w:t xml:space="preserve">1. </w:t>
      </w:r>
      <w:r w:rsidRPr="006B770C">
        <w:rPr>
          <w:rFonts w:ascii="仿宋" w:eastAsia="仿宋" w:hAnsi="仿宋" w:hint="eastAsia"/>
          <w:sz w:val="32"/>
          <w:szCs w:val="32"/>
        </w:rPr>
        <w:t>确保申请使用库存的企业正在全力进行CFC-MDIs替代产品</w:t>
      </w:r>
      <w:r w:rsidRPr="006B770C">
        <w:rPr>
          <w:rFonts w:ascii="仿宋" w:eastAsia="仿宋" w:hAnsi="仿宋" w:hint="eastAsia"/>
          <w:sz w:val="32"/>
          <w:szCs w:val="32"/>
        </w:rPr>
        <w:lastRenderedPageBreak/>
        <w:t>的研究和开发，并且正在与其它单位在此项目上进行通力合作。</w:t>
      </w:r>
    </w:p>
    <w:p w:rsidR="006B770C" w:rsidRPr="006B770C" w:rsidRDefault="006B770C" w:rsidP="006B770C">
      <w:pPr>
        <w:pStyle w:val="3"/>
        <w:spacing w:after="0" w:line="360" w:lineRule="auto"/>
        <w:ind w:leftChars="0" w:left="0"/>
        <w:rPr>
          <w:rFonts w:ascii="仿宋" w:eastAsia="仿宋" w:hAnsi="仿宋"/>
          <w:b/>
          <w:bCs/>
          <w:sz w:val="32"/>
          <w:szCs w:val="32"/>
        </w:rPr>
      </w:pPr>
      <w:r w:rsidRPr="006B770C">
        <w:rPr>
          <w:rFonts w:ascii="仿宋" w:eastAsia="仿宋" w:hAnsi="仿宋" w:hint="eastAsia"/>
          <w:b/>
          <w:bCs/>
          <w:sz w:val="32"/>
          <w:szCs w:val="32"/>
        </w:rPr>
        <w:t>要求：申请使用库存的企业需就以下内容进行详述：资源如何被消耗以及消耗的程度、研发工作的进展、以及向公司所在的本土和目标销售市场的相关机构提交了何种非CFCs替代产品的注册申请（如果有）。</w:t>
      </w:r>
    </w:p>
    <w:p w:rsidR="006B770C" w:rsidRPr="006B770C" w:rsidRDefault="006B770C" w:rsidP="006B770C">
      <w:pPr>
        <w:spacing w:line="360" w:lineRule="auto"/>
        <w:rPr>
          <w:rFonts w:ascii="仿宋" w:eastAsia="仿宋" w:hAnsi="仿宋"/>
          <w:b/>
          <w:sz w:val="32"/>
          <w:szCs w:val="32"/>
        </w:rPr>
      </w:pP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b/>
          <w:sz w:val="32"/>
          <w:szCs w:val="32"/>
        </w:rPr>
        <w:t xml:space="preserve">2. </w:t>
      </w:r>
      <w:r w:rsidRPr="006B770C">
        <w:rPr>
          <w:rFonts w:ascii="仿宋" w:eastAsia="仿宋" w:hAnsi="仿宋" w:hint="eastAsia"/>
          <w:sz w:val="32"/>
          <w:szCs w:val="32"/>
        </w:rPr>
        <w:t>阐述采取了哪些步骤，使得必要用途MDI产品的生产过程中CFCs排放量降至最低。</w:t>
      </w:r>
    </w:p>
    <w:p w:rsidR="006B770C" w:rsidRPr="006B770C" w:rsidRDefault="006B770C" w:rsidP="006B770C">
      <w:pPr>
        <w:spacing w:line="360" w:lineRule="auto"/>
        <w:rPr>
          <w:rFonts w:ascii="仿宋" w:eastAsia="仿宋" w:hAnsi="仿宋"/>
          <w:sz w:val="32"/>
          <w:szCs w:val="32"/>
        </w:rPr>
      </w:pPr>
    </w:p>
    <w:p w:rsidR="006B770C" w:rsidRPr="006B770C" w:rsidRDefault="006B770C" w:rsidP="006B770C">
      <w:pPr>
        <w:spacing w:line="360" w:lineRule="auto"/>
        <w:rPr>
          <w:rFonts w:ascii="仿宋" w:eastAsia="仿宋" w:hAnsi="仿宋"/>
          <w:b/>
          <w:bCs/>
          <w:sz w:val="32"/>
          <w:szCs w:val="32"/>
        </w:rPr>
      </w:pPr>
      <w:r w:rsidRPr="006B770C">
        <w:rPr>
          <w:rFonts w:ascii="仿宋" w:eastAsia="仿宋" w:hAnsi="仿宋" w:hint="eastAsia"/>
          <w:b/>
          <w:bCs/>
          <w:sz w:val="32"/>
          <w:szCs w:val="32"/>
        </w:rPr>
        <w:t>Ⅲ. 实际用量</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sz w:val="32"/>
          <w:szCs w:val="32"/>
        </w:rPr>
        <w:t>1. 请在下表填写2008-2015年的CFCs实际使用量。（单位：吨）</w:t>
      </w:r>
    </w:p>
    <w:tbl>
      <w:tblPr>
        <w:tblW w:w="10140"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027"/>
        <w:gridCol w:w="1027"/>
        <w:gridCol w:w="1028"/>
        <w:gridCol w:w="1028"/>
        <w:gridCol w:w="1028"/>
        <w:gridCol w:w="1028"/>
        <w:gridCol w:w="1028"/>
        <w:gridCol w:w="1028"/>
      </w:tblGrid>
      <w:tr w:rsidR="006B770C" w:rsidRPr="006B770C" w:rsidTr="006B770C">
        <w:trPr>
          <w:trHeight w:val="454"/>
          <w:jc w:val="center"/>
        </w:trPr>
        <w:tc>
          <w:tcPr>
            <w:tcW w:w="1920"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消耗臭氧层物质</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2008</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2009</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2010</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2011</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2012</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2013</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2014</w:t>
            </w:r>
          </w:p>
        </w:tc>
        <w:tc>
          <w:tcPr>
            <w:tcW w:w="1028"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b/>
                <w:bCs/>
                <w:sz w:val="32"/>
                <w:szCs w:val="32"/>
              </w:rPr>
              <w:t>2015</w:t>
            </w:r>
          </w:p>
        </w:tc>
      </w:tr>
      <w:tr w:rsidR="006B770C" w:rsidRPr="006B770C" w:rsidTr="006B770C">
        <w:trPr>
          <w:trHeight w:val="454"/>
          <w:jc w:val="center"/>
        </w:trPr>
        <w:tc>
          <w:tcPr>
            <w:tcW w:w="1920"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bCs/>
                <w:sz w:val="32"/>
                <w:szCs w:val="32"/>
              </w:rPr>
            </w:pPr>
            <w:r w:rsidRPr="006B770C">
              <w:rPr>
                <w:rFonts w:ascii="仿宋" w:eastAsia="仿宋" w:hAnsi="仿宋" w:cs="黑体" w:hint="eastAsia"/>
                <w:sz w:val="32"/>
                <w:szCs w:val="32"/>
              </w:rPr>
              <w:t>CFC-11</w:t>
            </w: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r>
      <w:tr w:rsidR="006B770C" w:rsidRPr="006B770C" w:rsidTr="006B770C">
        <w:trPr>
          <w:trHeight w:val="454"/>
          <w:jc w:val="center"/>
        </w:trPr>
        <w:tc>
          <w:tcPr>
            <w:tcW w:w="1920"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sz w:val="32"/>
                <w:szCs w:val="32"/>
              </w:rPr>
            </w:pPr>
            <w:r w:rsidRPr="006B770C">
              <w:rPr>
                <w:rFonts w:ascii="仿宋" w:eastAsia="仿宋" w:hAnsi="仿宋" w:cs="黑体" w:hint="eastAsia"/>
                <w:sz w:val="32"/>
                <w:szCs w:val="32"/>
              </w:rPr>
              <w:t>CFC-12</w:t>
            </w: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r>
      <w:tr w:rsidR="006B770C" w:rsidRPr="006B770C" w:rsidTr="006B770C">
        <w:trPr>
          <w:trHeight w:val="454"/>
          <w:jc w:val="center"/>
        </w:trPr>
        <w:tc>
          <w:tcPr>
            <w:tcW w:w="1920" w:type="dxa"/>
            <w:tcBorders>
              <w:top w:val="single" w:sz="4" w:space="0" w:color="auto"/>
              <w:left w:val="single" w:sz="4" w:space="0" w:color="auto"/>
              <w:bottom w:val="single" w:sz="4" w:space="0" w:color="auto"/>
              <w:right w:val="single" w:sz="4" w:space="0" w:color="auto"/>
            </w:tcBorders>
            <w:vAlign w:val="center"/>
            <w:hideMark/>
          </w:tcPr>
          <w:p w:rsidR="006B770C" w:rsidRPr="006B770C" w:rsidRDefault="006B770C">
            <w:pPr>
              <w:snapToGrid w:val="0"/>
              <w:jc w:val="center"/>
              <w:rPr>
                <w:rFonts w:ascii="仿宋" w:eastAsia="仿宋" w:hAnsi="仿宋" w:cs="黑体"/>
                <w:b/>
                <w:sz w:val="32"/>
                <w:szCs w:val="32"/>
              </w:rPr>
            </w:pPr>
            <w:r w:rsidRPr="006B770C">
              <w:rPr>
                <w:rFonts w:ascii="仿宋" w:eastAsia="仿宋" w:hAnsi="仿宋" w:cs="黑体" w:hint="eastAsia"/>
                <w:b/>
                <w:sz w:val="32"/>
                <w:szCs w:val="32"/>
              </w:rPr>
              <w:t>合计</w:t>
            </w: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c>
          <w:tcPr>
            <w:tcW w:w="1028" w:type="dxa"/>
            <w:tcBorders>
              <w:top w:val="single" w:sz="4" w:space="0" w:color="auto"/>
              <w:left w:val="single" w:sz="4" w:space="0" w:color="auto"/>
              <w:bottom w:val="single" w:sz="4" w:space="0" w:color="auto"/>
              <w:right w:val="single" w:sz="4" w:space="0" w:color="auto"/>
            </w:tcBorders>
            <w:vAlign w:val="center"/>
          </w:tcPr>
          <w:p w:rsidR="006B770C" w:rsidRPr="006B770C" w:rsidRDefault="006B770C">
            <w:pPr>
              <w:snapToGrid w:val="0"/>
              <w:jc w:val="center"/>
              <w:rPr>
                <w:rFonts w:ascii="仿宋" w:eastAsia="仿宋" w:hAnsi="仿宋" w:cs="黑体"/>
                <w:b/>
                <w:bCs/>
                <w:sz w:val="32"/>
                <w:szCs w:val="32"/>
              </w:rPr>
            </w:pPr>
          </w:p>
        </w:tc>
      </w:tr>
    </w:tbl>
    <w:p w:rsidR="006B770C" w:rsidRPr="006B770C" w:rsidRDefault="006B770C" w:rsidP="006B770C">
      <w:pPr>
        <w:tabs>
          <w:tab w:val="left" w:pos="1440"/>
        </w:tabs>
        <w:spacing w:line="360" w:lineRule="auto"/>
        <w:rPr>
          <w:rFonts w:ascii="仿宋" w:eastAsia="仿宋" w:hAnsi="仿宋"/>
          <w:sz w:val="32"/>
          <w:szCs w:val="32"/>
        </w:rPr>
      </w:pPr>
      <w:r w:rsidRPr="006B770C">
        <w:rPr>
          <w:rFonts w:ascii="仿宋" w:eastAsia="仿宋" w:hAnsi="仿宋" w:hint="eastAsia"/>
          <w:sz w:val="32"/>
          <w:szCs w:val="32"/>
        </w:rPr>
        <w:t>注：2015年消耗量为预估量。</w:t>
      </w:r>
    </w:p>
    <w:p w:rsidR="006B770C" w:rsidRPr="006B770C" w:rsidRDefault="006B770C" w:rsidP="006B770C">
      <w:pPr>
        <w:tabs>
          <w:tab w:val="left" w:pos="1440"/>
        </w:tabs>
        <w:spacing w:line="360" w:lineRule="auto"/>
        <w:rPr>
          <w:rFonts w:ascii="仿宋" w:eastAsia="仿宋" w:hAnsi="仿宋"/>
          <w:b/>
          <w:sz w:val="32"/>
          <w:szCs w:val="32"/>
        </w:rPr>
      </w:pPr>
    </w:p>
    <w:p w:rsidR="006B770C" w:rsidRPr="006B770C" w:rsidRDefault="006B770C" w:rsidP="006B770C">
      <w:pPr>
        <w:tabs>
          <w:tab w:val="left" w:pos="1440"/>
        </w:tabs>
        <w:spacing w:line="360" w:lineRule="auto"/>
        <w:rPr>
          <w:rFonts w:ascii="仿宋" w:eastAsia="仿宋" w:hAnsi="仿宋"/>
          <w:sz w:val="32"/>
          <w:szCs w:val="32"/>
        </w:rPr>
      </w:pPr>
      <w:r w:rsidRPr="006B770C">
        <w:rPr>
          <w:rFonts w:ascii="仿宋" w:eastAsia="仿宋" w:hAnsi="仿宋" w:hint="eastAsia"/>
          <w:sz w:val="32"/>
          <w:szCs w:val="32"/>
        </w:rPr>
        <w:t>2. 提供库存CFCs和消耗剩余的CFCs的管理措施。</w:t>
      </w:r>
    </w:p>
    <w:p w:rsidR="006B770C" w:rsidRPr="006B770C" w:rsidRDefault="006B770C" w:rsidP="006B770C">
      <w:pPr>
        <w:tabs>
          <w:tab w:val="left" w:pos="1440"/>
        </w:tabs>
        <w:spacing w:line="360" w:lineRule="auto"/>
        <w:rPr>
          <w:rFonts w:ascii="仿宋" w:eastAsia="仿宋" w:hAnsi="仿宋"/>
          <w:sz w:val="32"/>
          <w:szCs w:val="32"/>
        </w:rPr>
      </w:pPr>
    </w:p>
    <w:p w:rsidR="006B770C" w:rsidRPr="006B770C" w:rsidRDefault="006B770C" w:rsidP="006B770C">
      <w:pPr>
        <w:tabs>
          <w:tab w:val="left" w:pos="1440"/>
        </w:tabs>
        <w:spacing w:line="360" w:lineRule="auto"/>
        <w:rPr>
          <w:rFonts w:ascii="仿宋" w:eastAsia="仿宋" w:hAnsi="仿宋"/>
          <w:sz w:val="32"/>
          <w:szCs w:val="32"/>
        </w:rPr>
      </w:pPr>
      <w:r w:rsidRPr="006B770C">
        <w:rPr>
          <w:rFonts w:ascii="仿宋" w:eastAsia="仿宋" w:hAnsi="仿宋" w:hint="eastAsia"/>
          <w:sz w:val="32"/>
          <w:szCs w:val="32"/>
        </w:rPr>
        <w:t>3. 提供现有的药用级CFCs库存详情，包括数量（吨）、质量和</w:t>
      </w:r>
      <w:r w:rsidRPr="006B770C">
        <w:rPr>
          <w:rFonts w:ascii="仿宋" w:eastAsia="仿宋" w:hAnsi="仿宋" w:hint="eastAsia"/>
          <w:sz w:val="32"/>
          <w:szCs w:val="32"/>
        </w:rPr>
        <w:lastRenderedPageBreak/>
        <w:t>可用性。</w:t>
      </w:r>
    </w:p>
    <w:p w:rsidR="006B770C" w:rsidRPr="006B770C" w:rsidRDefault="006B770C" w:rsidP="006B770C">
      <w:pPr>
        <w:tabs>
          <w:tab w:val="left" w:pos="1440"/>
        </w:tabs>
        <w:spacing w:line="360" w:lineRule="auto"/>
        <w:rPr>
          <w:rFonts w:ascii="仿宋" w:eastAsia="仿宋" w:hAnsi="仿宋"/>
          <w:sz w:val="32"/>
          <w:szCs w:val="32"/>
        </w:rPr>
      </w:pPr>
    </w:p>
    <w:bookmarkEnd w:id="1"/>
    <w:bookmarkEnd w:id="2"/>
    <w:p w:rsidR="006B770C" w:rsidRPr="006B770C" w:rsidRDefault="006B770C" w:rsidP="006B770C">
      <w:pPr>
        <w:spacing w:line="360" w:lineRule="auto"/>
        <w:rPr>
          <w:rFonts w:ascii="仿宋" w:eastAsia="仿宋" w:hAnsi="仿宋"/>
          <w:b/>
          <w:bCs/>
          <w:sz w:val="32"/>
          <w:szCs w:val="32"/>
        </w:rPr>
      </w:pPr>
      <w:r w:rsidRPr="006B770C">
        <w:rPr>
          <w:rFonts w:ascii="仿宋" w:eastAsia="仿宋" w:hAnsi="仿宋" w:hint="eastAsia"/>
          <w:b/>
          <w:bCs/>
          <w:sz w:val="32"/>
          <w:szCs w:val="32"/>
        </w:rPr>
        <w:t>Ⅳ.研究和开发进展情况</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b/>
          <w:sz w:val="32"/>
          <w:szCs w:val="32"/>
        </w:rPr>
        <w:t>1.</w:t>
      </w:r>
      <w:r w:rsidRPr="006B770C">
        <w:rPr>
          <w:rFonts w:ascii="仿宋" w:eastAsia="仿宋" w:hAnsi="仿宋" w:hint="eastAsia"/>
          <w:sz w:val="32"/>
          <w:szCs w:val="32"/>
        </w:rPr>
        <w:t>列出贵公司目前生产和/或上市的用于治疗哮喘和COPD的CFC-MDIs产品清单（药物名称和剂量）。</w:t>
      </w:r>
    </w:p>
    <w:p w:rsidR="006B770C" w:rsidRPr="006B770C" w:rsidRDefault="006B770C" w:rsidP="006B770C">
      <w:pPr>
        <w:tabs>
          <w:tab w:val="left" w:pos="720"/>
        </w:tabs>
        <w:spacing w:line="360" w:lineRule="auto"/>
        <w:rPr>
          <w:rFonts w:ascii="仿宋" w:eastAsia="仿宋" w:hAnsi="仿宋"/>
          <w:sz w:val="32"/>
          <w:szCs w:val="32"/>
        </w:rPr>
      </w:pPr>
      <w:r w:rsidRPr="006B770C">
        <w:rPr>
          <w:rFonts w:ascii="仿宋" w:eastAsia="仿宋" w:hAnsi="仿宋" w:hint="eastAsia"/>
          <w:b/>
          <w:sz w:val="32"/>
          <w:szCs w:val="32"/>
        </w:rPr>
        <w:t>2.(a)</w:t>
      </w:r>
      <w:r w:rsidRPr="006B770C">
        <w:rPr>
          <w:rFonts w:ascii="仿宋" w:eastAsia="仿宋" w:hAnsi="仿宋" w:hint="eastAsia"/>
          <w:sz w:val="32"/>
          <w:szCs w:val="32"/>
        </w:rPr>
        <w:t xml:space="preserve"> 在问题1的清单所列出的药物（以及剂量）中，指出贵公司计划通过自身开发或与其他公司合作开发的非CFCs替代产品。</w:t>
      </w:r>
    </w:p>
    <w:p w:rsidR="006B770C" w:rsidRPr="006B770C" w:rsidRDefault="006B770C" w:rsidP="006B770C">
      <w:pPr>
        <w:tabs>
          <w:tab w:val="left" w:pos="0"/>
        </w:tabs>
        <w:spacing w:line="360" w:lineRule="auto"/>
        <w:rPr>
          <w:rFonts w:ascii="仿宋" w:eastAsia="仿宋" w:hAnsi="仿宋"/>
          <w:sz w:val="32"/>
          <w:szCs w:val="32"/>
        </w:rPr>
      </w:pPr>
      <w:r w:rsidRPr="006B770C">
        <w:rPr>
          <w:rFonts w:ascii="仿宋" w:eastAsia="仿宋" w:hAnsi="仿宋" w:hint="eastAsia"/>
          <w:b/>
          <w:sz w:val="32"/>
          <w:szCs w:val="32"/>
        </w:rPr>
        <w:t xml:space="preserve">  (b)</w:t>
      </w:r>
      <w:r w:rsidRPr="006B770C">
        <w:rPr>
          <w:rFonts w:ascii="仿宋" w:eastAsia="仿宋" w:hAnsi="仿宋" w:hint="eastAsia"/>
          <w:sz w:val="32"/>
          <w:szCs w:val="32"/>
        </w:rPr>
        <w:t xml:space="preserve"> 对于未进行替代研究的产品，指出在同类产品中非CFCs产品的预计可供使用时间，并预计撤出CFCs产品的日期。</w:t>
      </w:r>
    </w:p>
    <w:p w:rsidR="006B770C" w:rsidRPr="006B770C" w:rsidRDefault="006B770C" w:rsidP="006B770C">
      <w:pPr>
        <w:tabs>
          <w:tab w:val="left" w:pos="0"/>
        </w:tabs>
        <w:spacing w:line="360" w:lineRule="auto"/>
        <w:rPr>
          <w:rFonts w:ascii="仿宋" w:eastAsia="仿宋" w:hAnsi="仿宋"/>
          <w:b/>
          <w:bCs/>
          <w:sz w:val="32"/>
          <w:szCs w:val="32"/>
        </w:rPr>
      </w:pPr>
      <w:r w:rsidRPr="006B770C">
        <w:rPr>
          <w:rFonts w:ascii="仿宋" w:eastAsia="仿宋" w:hAnsi="仿宋" w:hint="eastAsia"/>
          <w:b/>
          <w:sz w:val="32"/>
          <w:szCs w:val="32"/>
        </w:rPr>
        <w:t xml:space="preserve">3. </w:t>
      </w:r>
      <w:r w:rsidRPr="006B770C">
        <w:rPr>
          <w:rFonts w:ascii="仿宋" w:eastAsia="仿宋" w:hAnsi="仿宋" w:hint="eastAsia"/>
          <w:sz w:val="32"/>
          <w:szCs w:val="32"/>
        </w:rPr>
        <w:t>对于问题2(a)中确定的每个产品，阐述在本土和目标销售市场的国家机构授权之下，提交完成产品注册的时间表。</w:t>
      </w:r>
    </w:p>
    <w:p w:rsidR="006B770C" w:rsidRPr="006B770C" w:rsidRDefault="006B770C" w:rsidP="006B770C">
      <w:pPr>
        <w:tabs>
          <w:tab w:val="left" w:pos="720"/>
        </w:tabs>
        <w:spacing w:line="360" w:lineRule="auto"/>
        <w:rPr>
          <w:rFonts w:ascii="仿宋" w:eastAsia="仿宋" w:hAnsi="仿宋"/>
          <w:sz w:val="32"/>
          <w:szCs w:val="32"/>
        </w:rPr>
      </w:pPr>
      <w:r w:rsidRPr="006B770C">
        <w:rPr>
          <w:rFonts w:ascii="仿宋" w:eastAsia="仿宋" w:hAnsi="仿宋" w:hint="eastAsia"/>
          <w:b/>
          <w:sz w:val="32"/>
          <w:szCs w:val="32"/>
        </w:rPr>
        <w:t xml:space="preserve">4. </w:t>
      </w:r>
      <w:r w:rsidRPr="006B770C">
        <w:rPr>
          <w:rFonts w:ascii="仿宋" w:eastAsia="仿宋" w:hAnsi="仿宋" w:hint="eastAsia"/>
          <w:sz w:val="32"/>
          <w:szCs w:val="32"/>
        </w:rPr>
        <w:t>阐述贵公司在全球每个市场中用于CFCs-MDI替代产品研发的资源。</w:t>
      </w:r>
    </w:p>
    <w:p w:rsidR="006B770C" w:rsidRPr="006B770C" w:rsidRDefault="006B770C" w:rsidP="006B770C">
      <w:pPr>
        <w:spacing w:line="360" w:lineRule="auto"/>
        <w:rPr>
          <w:rFonts w:ascii="仿宋" w:eastAsia="仿宋" w:hAnsi="仿宋"/>
          <w:sz w:val="32"/>
          <w:szCs w:val="32"/>
        </w:rPr>
      </w:pPr>
      <w:r w:rsidRPr="006B770C">
        <w:rPr>
          <w:rFonts w:ascii="仿宋" w:eastAsia="仿宋" w:hAnsi="仿宋" w:hint="eastAsia"/>
          <w:b/>
          <w:sz w:val="32"/>
          <w:szCs w:val="32"/>
        </w:rPr>
        <w:t xml:space="preserve">5. </w:t>
      </w:r>
      <w:r w:rsidRPr="006B770C">
        <w:rPr>
          <w:rFonts w:ascii="仿宋" w:eastAsia="仿宋" w:hAnsi="仿宋" w:hint="eastAsia"/>
          <w:sz w:val="32"/>
          <w:szCs w:val="32"/>
        </w:rPr>
        <w:t>针对贵公司在全球每个市场的CFC-MDIs替代产品的研发工作，阐述贵公司与其它公司的合作内容和程度。</w:t>
      </w:r>
      <w:bookmarkEnd w:id="0"/>
    </w:p>
    <w:p w:rsidR="00FA7F1A" w:rsidRPr="006B770C" w:rsidRDefault="00FA7F1A" w:rsidP="00FA7F1A">
      <w:pPr>
        <w:spacing w:line="600" w:lineRule="exact"/>
        <w:ind w:leftChars="284" w:left="1876" w:hangingChars="400" w:hanging="1280"/>
        <w:rPr>
          <w:rFonts w:ascii="仿宋" w:eastAsia="仿宋" w:hAnsi="仿宋"/>
          <w:sz w:val="32"/>
          <w:szCs w:val="32"/>
        </w:rPr>
      </w:pPr>
    </w:p>
    <w:p w:rsidR="00FA7F1A" w:rsidRPr="006B770C" w:rsidRDefault="00FA7F1A" w:rsidP="00FA7F1A">
      <w:pPr>
        <w:spacing w:line="600" w:lineRule="exact"/>
        <w:ind w:leftChars="284" w:left="1876" w:hangingChars="400" w:hanging="1280"/>
        <w:rPr>
          <w:rFonts w:ascii="仿宋" w:eastAsia="仿宋" w:hAnsi="仿宋"/>
          <w:sz w:val="32"/>
          <w:szCs w:val="32"/>
        </w:rPr>
      </w:pPr>
    </w:p>
    <w:p w:rsidR="00FA7F1A" w:rsidRPr="006B770C" w:rsidRDefault="00FA7F1A" w:rsidP="00FA7F1A">
      <w:pPr>
        <w:spacing w:line="600" w:lineRule="exact"/>
        <w:ind w:left="1716" w:hanging="1120"/>
        <w:rPr>
          <w:rFonts w:ascii="仿宋" w:eastAsia="仿宋" w:hAnsi="仿宋"/>
          <w:sz w:val="32"/>
          <w:szCs w:val="32"/>
        </w:rPr>
      </w:pPr>
      <w:r w:rsidRPr="006B770C">
        <w:rPr>
          <w:rFonts w:ascii="仿宋" w:eastAsia="仿宋" w:hAnsi="仿宋" w:hint="eastAsia"/>
          <w:color w:val="FFFFFF"/>
          <w:sz w:val="32"/>
          <w:szCs w:val="32"/>
        </w:rPr>
        <w:t>个</w:t>
      </w:r>
    </w:p>
    <w:sectPr w:rsidR="00FA7F1A" w:rsidRPr="006B770C" w:rsidSect="00747D4D">
      <w:footerReference w:type="even" r:id="rId7"/>
      <w:footerReference w:type="default" r:id="rId8"/>
      <w:footerReference w:type="first" r:id="rId9"/>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80" w:rsidRDefault="004C1080" w:rsidP="006B2C5B">
      <w:r>
        <w:separator/>
      </w:r>
    </w:p>
  </w:endnote>
  <w:endnote w:type="continuationSeparator" w:id="1">
    <w:p w:rsidR="004C1080" w:rsidRDefault="004C1080" w:rsidP="006B2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D" w:rsidRPr="00DF0B18" w:rsidRDefault="00005793">
    <w:pPr>
      <w:pStyle w:val="a4"/>
      <w:rPr>
        <w:sz w:val="28"/>
        <w:szCs w:val="28"/>
      </w:rPr>
    </w:pPr>
    <w:r w:rsidRPr="00DF0B18">
      <w:rPr>
        <w:rFonts w:hint="eastAsia"/>
        <w:color w:val="FFFFFF"/>
        <w:sz w:val="28"/>
        <w:szCs w:val="28"/>
      </w:rPr>
      <w:t>—</w:t>
    </w:r>
    <w:r w:rsidRPr="00DF0B18">
      <w:rPr>
        <w:rFonts w:hint="eastAsia"/>
        <w:sz w:val="28"/>
        <w:szCs w:val="28"/>
      </w:rPr>
      <w:t>—</w:t>
    </w:r>
    <w:r w:rsidRPr="00DF0B18">
      <w:rPr>
        <w:rFonts w:hint="eastAsia"/>
        <w:sz w:val="28"/>
        <w:szCs w:val="28"/>
      </w:rPr>
      <w:t xml:space="preserve"> </w:t>
    </w:r>
    <w:r w:rsidR="00CE64A7" w:rsidRPr="00DF0B18">
      <w:rPr>
        <w:sz w:val="28"/>
        <w:szCs w:val="28"/>
      </w:rPr>
      <w:fldChar w:fldCharType="begin"/>
    </w:r>
    <w:r w:rsidRPr="00DF0B18">
      <w:rPr>
        <w:sz w:val="28"/>
        <w:szCs w:val="28"/>
      </w:rPr>
      <w:instrText>PAGE   \* MERGEFORMAT</w:instrText>
    </w:r>
    <w:r w:rsidR="00CE64A7" w:rsidRPr="00DF0B18">
      <w:rPr>
        <w:sz w:val="28"/>
        <w:szCs w:val="28"/>
      </w:rPr>
      <w:fldChar w:fldCharType="separate"/>
    </w:r>
    <w:r w:rsidRPr="003723E7">
      <w:rPr>
        <w:noProof/>
        <w:sz w:val="28"/>
        <w:szCs w:val="28"/>
        <w:lang w:val="zh-CN"/>
      </w:rPr>
      <w:t>6</w:t>
    </w:r>
    <w:r w:rsidR="00CE64A7" w:rsidRPr="00DF0B18">
      <w:rPr>
        <w:sz w:val="28"/>
        <w:szCs w:val="28"/>
      </w:rPr>
      <w:fldChar w:fldCharType="end"/>
    </w:r>
    <w:r w:rsidRPr="00DF0B18">
      <w:rPr>
        <w:rFonts w:hint="eastAsia"/>
        <w:sz w:val="28"/>
        <w:szCs w:val="28"/>
      </w:rPr>
      <w:t xml:space="preserve"> </w:t>
    </w:r>
    <w:r w:rsidRPr="00DF0B18">
      <w:rPr>
        <w:rFonts w:hint="eastAsia"/>
        <w:sz w:val="28"/>
        <w:szCs w:val="28"/>
      </w:rPr>
      <w:t>—</w:t>
    </w:r>
  </w:p>
  <w:p w:rsidR="00747D4D" w:rsidRDefault="00747D4D" w:rsidP="00747D4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D" w:rsidRPr="00DF0B18" w:rsidRDefault="00005793" w:rsidP="00747D4D">
    <w:pPr>
      <w:pStyle w:val="a4"/>
      <w:wordWrap w:val="0"/>
      <w:jc w:val="right"/>
      <w:rPr>
        <w:sz w:val="28"/>
        <w:szCs w:val="28"/>
      </w:rPr>
    </w:pPr>
    <w:r w:rsidRPr="00DF0B18">
      <w:rPr>
        <w:rFonts w:hint="eastAsia"/>
        <w:sz w:val="28"/>
        <w:szCs w:val="28"/>
      </w:rPr>
      <w:t>—</w:t>
    </w:r>
    <w:r w:rsidRPr="00DF0B18">
      <w:rPr>
        <w:rFonts w:hint="eastAsia"/>
        <w:sz w:val="28"/>
        <w:szCs w:val="28"/>
      </w:rPr>
      <w:t xml:space="preserve"> </w:t>
    </w:r>
    <w:r w:rsidR="00CE64A7" w:rsidRPr="00DF0B18">
      <w:rPr>
        <w:sz w:val="28"/>
        <w:szCs w:val="28"/>
      </w:rPr>
      <w:fldChar w:fldCharType="begin"/>
    </w:r>
    <w:r w:rsidRPr="00DF0B18">
      <w:rPr>
        <w:sz w:val="28"/>
        <w:szCs w:val="28"/>
      </w:rPr>
      <w:instrText>PAGE   \* MERGEFORMAT</w:instrText>
    </w:r>
    <w:r w:rsidR="00CE64A7" w:rsidRPr="00DF0B18">
      <w:rPr>
        <w:sz w:val="28"/>
        <w:szCs w:val="28"/>
      </w:rPr>
      <w:fldChar w:fldCharType="separate"/>
    </w:r>
    <w:r w:rsidR="00157E73" w:rsidRPr="00157E73">
      <w:rPr>
        <w:noProof/>
        <w:sz w:val="28"/>
        <w:szCs w:val="28"/>
        <w:lang w:val="zh-CN"/>
      </w:rPr>
      <w:t>4</w:t>
    </w:r>
    <w:r w:rsidR="00CE64A7" w:rsidRPr="00DF0B18">
      <w:rPr>
        <w:sz w:val="28"/>
        <w:szCs w:val="28"/>
      </w:rPr>
      <w:fldChar w:fldCharType="end"/>
    </w:r>
    <w:r w:rsidRPr="00DF0B18">
      <w:rPr>
        <w:rFonts w:hint="eastAsia"/>
        <w:sz w:val="28"/>
        <w:szCs w:val="28"/>
      </w:rPr>
      <w:t xml:space="preserve"> </w:t>
    </w:r>
    <w:r w:rsidRPr="00DF0B18">
      <w:rPr>
        <w:rFonts w:hint="eastAsia"/>
        <w:sz w:val="28"/>
        <w:szCs w:val="28"/>
      </w:rPr>
      <w:t>—</w:t>
    </w:r>
    <w:r w:rsidRPr="00DF0B18">
      <w:rPr>
        <w:rFonts w:hint="eastAsia"/>
        <w:color w:val="FFFFFF"/>
        <w:sz w:val="28"/>
        <w:szCs w:val="28"/>
      </w:rPr>
      <w:t>—</w:t>
    </w:r>
  </w:p>
  <w:p w:rsidR="00747D4D" w:rsidRDefault="00747D4D" w:rsidP="00747D4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D" w:rsidRDefault="00747D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80" w:rsidRDefault="004C1080" w:rsidP="006B2C5B">
      <w:r>
        <w:separator/>
      </w:r>
    </w:p>
  </w:footnote>
  <w:footnote w:type="continuationSeparator" w:id="1">
    <w:p w:rsidR="004C1080" w:rsidRDefault="004C1080" w:rsidP="006B2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7A95"/>
    <w:multiLevelType w:val="multilevel"/>
    <w:tmpl w:val="D3DE9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602C06C"/>
    <w:multiLevelType w:val="singleLevel"/>
    <w:tmpl w:val="5602C06C"/>
    <w:lvl w:ilvl="0">
      <w:start w:val="2"/>
      <w:numFmt w:val="decimal"/>
      <w:suff w:val="nothing"/>
      <w:lvlText w:val="%1."/>
      <w:lvlJc w:val="left"/>
      <w:pPr>
        <w:ind w:left="0" w:firstLine="0"/>
      </w:pPr>
      <w:rPr>
        <w:rFonts w:cs="Times New Roman"/>
      </w:rPr>
    </w:lvl>
  </w:abstractNum>
  <w:num w:numId="1">
    <w:abstractNumId w:val="1"/>
    <w:lvlOverride w:ilvl="0">
      <w:startOverride w:val="2"/>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8F5"/>
    <w:rsid w:val="00005793"/>
    <w:rsid w:val="00122828"/>
    <w:rsid w:val="00157E73"/>
    <w:rsid w:val="00172AE8"/>
    <w:rsid w:val="00264E3B"/>
    <w:rsid w:val="002D5CEF"/>
    <w:rsid w:val="003022EA"/>
    <w:rsid w:val="00362949"/>
    <w:rsid w:val="00473587"/>
    <w:rsid w:val="004C1080"/>
    <w:rsid w:val="004C2F6B"/>
    <w:rsid w:val="00565894"/>
    <w:rsid w:val="006762F0"/>
    <w:rsid w:val="006B2C5B"/>
    <w:rsid w:val="006B770C"/>
    <w:rsid w:val="00747D4D"/>
    <w:rsid w:val="007B448E"/>
    <w:rsid w:val="00871906"/>
    <w:rsid w:val="0087357D"/>
    <w:rsid w:val="00B27925"/>
    <w:rsid w:val="00CE64A7"/>
    <w:rsid w:val="00DF49F1"/>
    <w:rsid w:val="00E11176"/>
    <w:rsid w:val="00F11272"/>
    <w:rsid w:val="00F7523D"/>
    <w:rsid w:val="00F968F5"/>
    <w:rsid w:val="00FA7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5B"/>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B770C"/>
    <w:pPr>
      <w:widowControl/>
      <w:overflowPunct w:val="0"/>
      <w:autoSpaceDE w:val="0"/>
      <w:autoSpaceDN w:val="0"/>
      <w:adjustRightInd w:val="0"/>
      <w:spacing w:after="240"/>
      <w:ind w:left="720" w:hanging="720"/>
      <w:outlineLvl w:val="0"/>
    </w:pPr>
    <w:rPr>
      <w:b/>
      <w:i/>
      <w:kern w:val="0"/>
      <w:sz w:val="24"/>
      <w:szCs w:val="20"/>
      <w:lang w:eastAsia="en-US"/>
    </w:rPr>
  </w:style>
  <w:style w:type="paragraph" w:styleId="2">
    <w:name w:val="heading 2"/>
    <w:basedOn w:val="a"/>
    <w:next w:val="a"/>
    <w:link w:val="2Char"/>
    <w:uiPriority w:val="9"/>
    <w:unhideWhenUsed/>
    <w:qFormat/>
    <w:rsid w:val="006B770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C5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6B2C5B"/>
    <w:rPr>
      <w:sz w:val="18"/>
      <w:szCs w:val="18"/>
    </w:rPr>
  </w:style>
  <w:style w:type="paragraph" w:styleId="a4">
    <w:name w:val="footer"/>
    <w:basedOn w:val="a"/>
    <w:link w:val="Char0"/>
    <w:uiPriority w:val="99"/>
    <w:unhideWhenUsed/>
    <w:rsid w:val="006B2C5B"/>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6B2C5B"/>
    <w:rPr>
      <w:sz w:val="18"/>
      <w:szCs w:val="18"/>
    </w:rPr>
  </w:style>
  <w:style w:type="character" w:customStyle="1" w:styleId="1Char">
    <w:name w:val="标题 1 Char"/>
    <w:link w:val="1"/>
    <w:uiPriority w:val="99"/>
    <w:rsid w:val="006B770C"/>
    <w:rPr>
      <w:rFonts w:ascii="Times New Roman" w:eastAsia="宋体" w:hAnsi="Times New Roman" w:cs="Times New Roman"/>
      <w:b/>
      <w:i/>
      <w:kern w:val="0"/>
      <w:sz w:val="24"/>
      <w:szCs w:val="20"/>
      <w:lang w:eastAsia="en-US"/>
    </w:rPr>
  </w:style>
  <w:style w:type="paragraph" w:styleId="a5">
    <w:name w:val="Normal Indent"/>
    <w:basedOn w:val="a"/>
    <w:uiPriority w:val="99"/>
    <w:semiHidden/>
    <w:unhideWhenUsed/>
    <w:rsid w:val="006B770C"/>
    <w:pPr>
      <w:spacing w:before="100" w:after="100" w:line="340" w:lineRule="atLeast"/>
      <w:ind w:firstLine="420"/>
    </w:pPr>
    <w:rPr>
      <w:sz w:val="24"/>
      <w:szCs w:val="20"/>
    </w:rPr>
  </w:style>
  <w:style w:type="paragraph" w:styleId="a6">
    <w:name w:val="Body Text"/>
    <w:basedOn w:val="a"/>
    <w:link w:val="Char1"/>
    <w:uiPriority w:val="99"/>
    <w:semiHidden/>
    <w:unhideWhenUsed/>
    <w:rsid w:val="006B770C"/>
    <w:pPr>
      <w:spacing w:after="120"/>
    </w:pPr>
  </w:style>
  <w:style w:type="character" w:customStyle="1" w:styleId="Char1">
    <w:name w:val="正文文本 Char"/>
    <w:link w:val="a6"/>
    <w:uiPriority w:val="99"/>
    <w:semiHidden/>
    <w:rsid w:val="006B770C"/>
    <w:rPr>
      <w:rFonts w:ascii="Times New Roman" w:eastAsia="宋体" w:hAnsi="Times New Roman" w:cs="Times New Roman"/>
      <w:szCs w:val="24"/>
    </w:rPr>
  </w:style>
  <w:style w:type="paragraph" w:styleId="3">
    <w:name w:val="Body Text Indent 3"/>
    <w:basedOn w:val="a"/>
    <w:link w:val="3Char"/>
    <w:uiPriority w:val="99"/>
    <w:semiHidden/>
    <w:unhideWhenUsed/>
    <w:rsid w:val="006B770C"/>
    <w:pPr>
      <w:spacing w:after="120"/>
      <w:ind w:leftChars="200" w:left="420"/>
    </w:pPr>
    <w:rPr>
      <w:sz w:val="16"/>
      <w:szCs w:val="16"/>
    </w:rPr>
  </w:style>
  <w:style w:type="character" w:customStyle="1" w:styleId="3Char">
    <w:name w:val="正文文本缩进 3 Char"/>
    <w:link w:val="3"/>
    <w:uiPriority w:val="99"/>
    <w:semiHidden/>
    <w:rsid w:val="006B770C"/>
    <w:rPr>
      <w:rFonts w:ascii="Times New Roman" w:eastAsia="宋体" w:hAnsi="Times New Roman" w:cs="Times New Roman"/>
      <w:sz w:val="16"/>
      <w:szCs w:val="16"/>
    </w:rPr>
  </w:style>
  <w:style w:type="paragraph" w:customStyle="1" w:styleId="SkaddenStyle1">
    <w:name w:val="SkaddenStyle1"/>
    <w:basedOn w:val="a"/>
    <w:next w:val="a"/>
    <w:uiPriority w:val="99"/>
    <w:rsid w:val="006B770C"/>
    <w:pPr>
      <w:widowControl/>
      <w:tabs>
        <w:tab w:val="left" w:pos="720"/>
      </w:tabs>
      <w:spacing w:after="240"/>
      <w:ind w:left="720" w:hanging="720"/>
      <w:jc w:val="left"/>
      <w:outlineLvl w:val="0"/>
    </w:pPr>
    <w:rPr>
      <w:kern w:val="0"/>
      <w:sz w:val="22"/>
    </w:rPr>
  </w:style>
  <w:style w:type="paragraph" w:customStyle="1" w:styleId="SkaddenStyle2">
    <w:name w:val="SkaddenStyle2"/>
    <w:basedOn w:val="a"/>
    <w:uiPriority w:val="99"/>
    <w:rsid w:val="006B770C"/>
    <w:pPr>
      <w:widowControl/>
      <w:tabs>
        <w:tab w:val="left" w:pos="720"/>
        <w:tab w:val="num" w:pos="1440"/>
      </w:tabs>
      <w:spacing w:after="240"/>
      <w:ind w:left="720" w:hanging="720"/>
      <w:jc w:val="left"/>
      <w:outlineLvl w:val="1"/>
    </w:pPr>
    <w:rPr>
      <w:color w:val="000000"/>
      <w:kern w:val="0"/>
      <w:sz w:val="24"/>
    </w:rPr>
  </w:style>
  <w:style w:type="paragraph" w:customStyle="1" w:styleId="10">
    <w:name w:val="引用1"/>
    <w:basedOn w:val="a"/>
    <w:uiPriority w:val="99"/>
    <w:rsid w:val="006B770C"/>
    <w:pPr>
      <w:widowControl/>
      <w:spacing w:after="240"/>
      <w:ind w:left="720" w:right="720"/>
      <w:jc w:val="left"/>
    </w:pPr>
    <w:rPr>
      <w:kern w:val="0"/>
      <w:sz w:val="24"/>
    </w:rPr>
  </w:style>
  <w:style w:type="character" w:customStyle="1" w:styleId="2Char">
    <w:name w:val="标题 2 Char"/>
    <w:link w:val="2"/>
    <w:uiPriority w:val="9"/>
    <w:rsid w:val="006B770C"/>
    <w:rPr>
      <w:rFonts w:ascii="Cambria" w:eastAsia="宋体" w:hAnsi="Cambria" w:cs="Times New Roman"/>
      <w:b/>
      <w:bCs/>
      <w:sz w:val="32"/>
      <w:szCs w:val="32"/>
    </w:rPr>
  </w:style>
  <w:style w:type="paragraph" w:styleId="a7">
    <w:name w:val="No Spacing"/>
    <w:uiPriority w:val="1"/>
    <w:qFormat/>
    <w:rsid w:val="006B770C"/>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5683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179</Words>
  <Characters>1022</Characters>
  <Application>Microsoft Office Word</Application>
  <DocSecurity>0</DocSecurity>
  <Lines>8</Lines>
  <Paragraphs>2</Paragraphs>
  <ScaleCrop>false</ScaleCrop>
  <Company>CFDA</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张体灯</dc:creator>
  <cp:keywords/>
  <cp:lastModifiedBy>Sky123.Org</cp:lastModifiedBy>
  <cp:revision>3</cp:revision>
  <cp:lastPrinted>2015-09-29T09:08:00Z</cp:lastPrinted>
  <dcterms:created xsi:type="dcterms:W3CDTF">2015-10-10T06:18:00Z</dcterms:created>
  <dcterms:modified xsi:type="dcterms:W3CDTF">2015-10-10T06:29:00Z</dcterms:modified>
</cp:coreProperties>
</file>